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both"/>
        <w:rPr>
          <w:rFonts w:hint="default" w:ascii="?l?r ?ｾ’ｩ" w:hAnsi="?l?r ?ｾ’ｩ"/>
        </w:rPr>
      </w:pPr>
      <w:bookmarkStart w:id="0" w:name="_GoBack"/>
      <w:bookmarkEnd w:id="0"/>
      <w:r>
        <w:rPr>
          <w:rFonts w:hint="default" w:ascii="?l?r ?ｾ’ｩ" w:hAnsi="?l?r ?ｾ’ｩ" w:eastAsia="?l?r ?ｾ’ｩ"/>
          <w:kern w:val="2"/>
          <w:sz w:val="21"/>
        </w:rPr>
        <w:t>様式第</w:t>
      </w:r>
      <w:r>
        <w:rPr>
          <w:rFonts w:hint="default" w:ascii="?l?r ?ｾ’ｩ" w:hAnsi="?l?r ?ｾ’ｩ" w:eastAsia="?l?r ?ｾ’ｩ"/>
          <w:kern w:val="2"/>
          <w:sz w:val="21"/>
        </w:rPr>
        <w:t>4</w:t>
      </w:r>
      <w:r>
        <w:rPr>
          <w:rFonts w:hint="default" w:ascii="?l?r ?ｾ’ｩ" w:hAnsi="?l?r ?ｾ’ｩ" w:eastAsia="?l?r ?ｾ’ｩ"/>
          <w:kern w:val="2"/>
          <w:sz w:val="21"/>
        </w:rPr>
        <w:t>号</w:t>
      </w:r>
      <w:r>
        <w:rPr>
          <w:rFonts w:hint="default" w:ascii="?l?r ?ｾ’ｩ" w:hAnsi="?l?r ?ｾ’ｩ" w:eastAsia="?l?r ?ｾ’ｩ"/>
          <w:kern w:val="2"/>
          <w:sz w:val="21"/>
        </w:rPr>
        <w:t>(</w:t>
      </w:r>
      <w:r>
        <w:rPr>
          <w:rFonts w:hint="default" w:ascii="?l?r ?ｾ’ｩ" w:hAnsi="?l?r ?ｾ’ｩ" w:eastAsia="?l?r ?ｾ’ｩ"/>
          <w:kern w:val="2"/>
          <w:sz w:val="21"/>
        </w:rPr>
        <w:t>第</w:t>
      </w:r>
      <w:r>
        <w:rPr>
          <w:rFonts w:hint="default" w:ascii="?l?r ?ｾ’ｩ" w:hAnsi="?l?r ?ｾ’ｩ" w:eastAsia="?l?r ?ｾ’ｩ"/>
          <w:kern w:val="2"/>
          <w:sz w:val="21"/>
        </w:rPr>
        <w:t>9</w:t>
      </w:r>
      <w:r>
        <w:rPr>
          <w:rFonts w:hint="default" w:ascii="?l?r ?ｾ’ｩ" w:hAnsi="?l?r ?ｾ’ｩ" w:eastAsia="?l?r ?ｾ’ｩ"/>
          <w:kern w:val="2"/>
          <w:sz w:val="21"/>
        </w:rPr>
        <w:t>条関係</w:t>
      </w:r>
      <w:r>
        <w:rPr>
          <w:rFonts w:hint="default" w:ascii="?l?r ?ｾ’ｩ" w:hAnsi="?l?r ?ｾ’ｩ" w:eastAsia="?l?r ?ｾ’ｩ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8"/>
        <w:gridCol w:w="250"/>
        <w:gridCol w:w="220"/>
        <w:gridCol w:w="2002"/>
        <w:gridCol w:w="5367"/>
        <w:gridCol w:w="218"/>
        <w:gridCol w:w="218"/>
      </w:tblGrid>
      <w:tr>
        <w:trPr>
          <w:cantSplit/>
          <w:trHeight w:val="1980" w:hRule="atLeast"/>
        </w:trPr>
        <w:tc>
          <w:tcPr>
            <w:tcW w:w="849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120" w:beforeLines="0" w:beforeAutospacing="0"/>
              <w:jc w:val="right"/>
              <w:rPr>
                <w:rFonts w:hint="default" w:ascii="?l?r ?ｾ’ｩ" w:hAnsi="?l?r ?ｾ’ｩ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年　　月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240" w:beforeLines="0" w:beforeAutospacing="0"/>
              <w:jc w:val="center"/>
              <w:rPr>
                <w:rFonts w:hint="default" w:ascii="?l?r ?ｾ’ｩ" w:hAnsi="?l?r ?ｾ’ｩ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香美市排水設備工事指定業者証再交付申請書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240" w:beforeLines="0" w:beforeAutospacing="0"/>
              <w:jc w:val="both"/>
              <w:rPr>
                <w:rFonts w:hint="default" w:ascii="?l?r ?ｾ’ｩ" w:hAnsi="?l?r ?ｾ’ｩ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香美市長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240" w:beforeLines="0" w:beforeAutospacing="0" w:after="120" w:afterLines="0" w:afterAutospacing="0"/>
              <w:jc w:val="both"/>
              <w:rPr>
                <w:rFonts w:hint="default" w:ascii="?l?r ?ｾ’ｩ" w:hAnsi="?l?r ?ｾ’ｩ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排水設備工事指定業者証を紛失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(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き損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)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しましたので、再交付を申請します。</w:t>
            </w:r>
          </w:p>
        </w:tc>
      </w:tr>
      <w:tr>
        <w:trPr>
          <w:trHeight w:val="759" w:hRule="atLeast"/>
        </w:trPr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  <w:r>
              <w:rPr>
                <w:rFonts w:hint="default" w:ascii="Century" w:hAnsi="Century" w:eastAsia="?l?r ?ｾ’ｩ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5048250</wp:posOffset>
                      </wp:positionH>
                      <wp:positionV relativeFrom="paragraph">
                        <wp:posOffset>1303655</wp:posOffset>
                      </wp:positionV>
                      <wp:extent cx="152400" cy="1524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26" style="margin-top:102.65pt;margin-left:397.5pt;mso-position-horizontal-relative:text;mso-position-vertical-relative:text;position:absolute;height:12pt;width:12pt;z-index:2;" o:allowincell="f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470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hint="default" w:ascii="?l?r ?ｾ’ｩ" w:hAnsi="?l?r ?ｾ’ｩ"/>
              </w:rPr>
            </w:pPr>
            <w:r>
              <w:rPr>
                <w:rFonts w:hint="default" w:ascii="?l?r ?ｾ’ｩ" w:hAnsi="?l?r ?ｾ’ｩ" w:eastAsia="?l?r ?ｾ’ｩ"/>
                <w:spacing w:val="210"/>
                <w:kern w:val="2"/>
                <w:sz w:val="21"/>
              </w:rPr>
              <w:t>申請業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者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="?l?r ?ｾ’ｩ" w:hAnsi="?l?r ?ｾ’ｩ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指定番号</w:t>
            </w:r>
          </w:p>
        </w:tc>
        <w:tc>
          <w:tcPr>
            <w:tcW w:w="5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　香美市　　　第　　　　号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</w:tr>
      <w:tr>
        <w:trPr>
          <w:cantSplit/>
          <w:trHeight w:val="101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  <w:tc>
          <w:tcPr>
            <w:tcW w:w="470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="?l?r ?ｾ’ｩ" w:hAnsi="?l?r ?ｾ’ｩ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ふりがな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="?l?r ?ｾ’ｩ" w:hAnsi="?l?r ?ｾ’ｩ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指定業者名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="?l?r ?ｾ’ｩ" w:hAnsi="?l?r ?ｾ’ｩ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(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商号又は名称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)</w:t>
            </w:r>
          </w:p>
        </w:tc>
        <w:tc>
          <w:tcPr>
            <w:tcW w:w="5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</w:tr>
      <w:tr>
        <w:trPr>
          <w:cantSplit/>
          <w:trHeight w:val="773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  <w:tc>
          <w:tcPr>
            <w:tcW w:w="470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="?l?r ?ｾ’ｩ" w:hAnsi="?l?r ?ｾ’ｩ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ふりがな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="?l?r ?ｾ’ｩ" w:hAnsi="?l?r ?ｾ’ｩ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代表者氏名</w:t>
            </w:r>
          </w:p>
        </w:tc>
        <w:tc>
          <w:tcPr>
            <w:tcW w:w="5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int="default" w:ascii="?l?r ?ｾ’ｩ" w:hAnsi="?l?r ?ｾ’ｩ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印</w:t>
            </w:r>
          </w:p>
        </w:tc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</w:tr>
      <w:tr>
        <w:trPr>
          <w:cantSplit/>
          <w:trHeight w:val="1499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  <w:tc>
          <w:tcPr>
            <w:tcW w:w="47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="?l?r ?ｾ’ｩ" w:hAnsi="?l?r ?ｾ’ｩ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営業所の所在地</w:t>
            </w:r>
          </w:p>
        </w:tc>
        <w:tc>
          <w:tcPr>
            <w:tcW w:w="5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〒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960" w:beforeLines="0" w:beforeAutospacing="0"/>
              <w:jc w:val="right"/>
              <w:rPr>
                <w:rFonts w:hint="default" w:ascii="?l?r ?ｾ’ｩ" w:hAnsi="?l?r ?ｾ’ｩ"/>
              </w:rPr>
            </w:pP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TEL(</w:t>
            </w: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　　</w:t>
            </w: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)</w:t>
            </w:r>
            <w:r>
              <w:rPr>
                <w:rFonts w:hint="eastAsia" w:ascii="?l?r ?ｾ’ｩ" w:hAnsi="?l?r ?ｾ’ｩ" w:eastAsia="?l?r ?ｾ’ｩ"/>
                <w:kern w:val="2"/>
                <w:sz w:val="21"/>
              </w:rPr>
              <w:t>　　―　　　　　</w:t>
            </w:r>
          </w:p>
        </w:tc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</w:tr>
      <w:tr>
        <w:trPr>
          <w:cantSplit/>
          <w:trHeight w:val="503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  <w:tc>
          <w:tcPr>
            <w:tcW w:w="25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7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(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理由及び経過説明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)</w:t>
            </w:r>
          </w:p>
        </w:tc>
        <w:tc>
          <w:tcPr>
            <w:tcW w:w="218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</w:tr>
      <w:tr>
        <w:trPr>
          <w:cantSplit/>
          <w:trHeight w:val="503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  <w:tc>
          <w:tcPr>
            <w:tcW w:w="250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  <w:tc>
          <w:tcPr>
            <w:tcW w:w="7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</w:tr>
      <w:tr>
        <w:trPr>
          <w:cantSplit/>
          <w:trHeight w:val="503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  <w:tc>
          <w:tcPr>
            <w:tcW w:w="250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  <w:tc>
          <w:tcPr>
            <w:tcW w:w="7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</w:tr>
      <w:tr>
        <w:trPr>
          <w:cantSplit/>
          <w:trHeight w:val="503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  <w:tc>
          <w:tcPr>
            <w:tcW w:w="250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  <w:tc>
          <w:tcPr>
            <w:tcW w:w="7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</w:tr>
      <w:tr>
        <w:trPr>
          <w:cantSplit/>
          <w:trHeight w:val="503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  <w:tc>
          <w:tcPr>
            <w:tcW w:w="250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  <w:tc>
          <w:tcPr>
            <w:tcW w:w="7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</w:tr>
      <w:tr>
        <w:trPr>
          <w:cantSplit/>
          <w:trHeight w:val="503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  <w:tc>
          <w:tcPr>
            <w:tcW w:w="250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  <w:tc>
          <w:tcPr>
            <w:tcW w:w="7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</w:tr>
      <w:tr>
        <w:trPr>
          <w:cantSplit/>
          <w:trHeight w:val="503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  <w:tc>
          <w:tcPr>
            <w:tcW w:w="250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  <w:tc>
          <w:tcPr>
            <w:tcW w:w="7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</w:tr>
      <w:tr>
        <w:trPr>
          <w:cantSplit/>
          <w:trHeight w:val="503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  <w:tc>
          <w:tcPr>
            <w:tcW w:w="250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  <w:tc>
          <w:tcPr>
            <w:tcW w:w="7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</w:tr>
      <w:tr>
        <w:trPr>
          <w:cantSplit/>
          <w:trHeight w:val="13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  <w:tc>
          <w:tcPr>
            <w:tcW w:w="250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  <w:tc>
          <w:tcPr>
            <w:tcW w:w="7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  <w:tc>
          <w:tcPr>
            <w:tcW w:w="21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hint="default" w:ascii="?l?r ?ｾ’ｩ" w:hAnsi="?l?r ?ｾ’ｩ"/>
              </w:rPr>
            </w:pPr>
          </w:p>
        </w:tc>
      </w:tr>
      <w:tr>
        <w:trPr>
          <w:cantSplit/>
          <w:trHeight w:val="470" w:hRule="atLeast"/>
        </w:trPr>
        <w:tc>
          <w:tcPr>
            <w:tcW w:w="849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120" w:beforeLines="0" w:beforeAutospacing="0"/>
              <w:jc w:val="both"/>
              <w:rPr>
                <w:rFonts w:hint="default" w:ascii="?l?r ?ｾ’ｩ" w:hAnsi="?l?r ?ｾ’ｩ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(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備考</w:t>
            </w: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after="120" w:afterLines="0" w:afterAutospacing="0"/>
              <w:jc w:val="both"/>
              <w:rPr>
                <w:rFonts w:hint="default" w:ascii="?l?r ?ｾ’ｩ" w:hAnsi="?l?r ?ｾ’ｩ"/>
              </w:rPr>
            </w:pPr>
            <w:r>
              <w:rPr>
                <w:rFonts w:hint="default" w:ascii="?l?r ?ｾ’ｩ" w:hAnsi="?l?r ?ｾ’ｩ" w:eastAsia="?l?r ?ｾ’ｩ"/>
                <w:kern w:val="2"/>
                <w:sz w:val="21"/>
              </w:rPr>
              <w:t>　　・き損した場合は、指定業者証を添付すること。</w:t>
            </w:r>
          </w:p>
        </w:tc>
      </w:tr>
    </w:tbl>
    <w:p>
      <w:pPr>
        <w:pStyle w:val="0"/>
        <w:jc w:val="both"/>
        <w:rPr>
          <w:rFonts w:hint="default" w:ascii="?l?r ?ｾ’ｩ" w:hAnsi="?l?r ?ｾ’ｩ"/>
          <w:color w:val="000000"/>
          <w:kern w:val="0"/>
        </w:rPr>
      </w:pPr>
      <w:bookmarkStart w:id="1" w:name="last"/>
      <w:bookmarkEnd w:id="1"/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S?V?b?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?l?r ?S?V?b?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?l?r ?ｾ’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?l?r ?ｾ’ｩ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qFormat/>
    <w:rPr>
      <w:sz w:val="22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?l?r ?S?V?b?N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?l?r ?S?V?b?N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672</TotalTime>
  <Pages>24</Pages>
  <Words>117</Words>
  <Characters>4497</Characters>
  <Application>JUST Note</Application>
  <Lines>0</Lines>
  <Paragraphs>0</Paragraphs>
  <CharactersWithSpaces>6546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岡崎　宏司</cp:lastModifiedBy>
  <cp:lastPrinted>2022-02-28T13:06:00Z</cp:lastPrinted>
  <dcterms:created xsi:type="dcterms:W3CDTF">2020-11-30T10:10:00Z</dcterms:created>
  <dcterms:modified xsi:type="dcterms:W3CDTF">2022-03-29T00:14:21Z</dcterms:modified>
  <cp:revision>109</cp:revision>
</cp:coreProperties>
</file>