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様式第１２号（第１３条関係）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pacing w:val="1"/>
          <w:sz w:val="22"/>
        </w:rPr>
        <w:t>　　　　　　　　　　　　　　　　　　　　　　　　　　　</w:t>
      </w:r>
      <w:r>
        <w:rPr>
          <w:rFonts w:hint="eastAsia" w:asciiTheme="minorEastAsia" w:hAnsiTheme="minorEastAsia"/>
          <w:sz w:val="22"/>
        </w:rPr>
        <w:t>令和</w:t>
      </w:r>
      <w:r>
        <w:rPr>
          <w:rFonts w:hint="eastAsia" w:asciiTheme="minorEastAsia" w:hAnsiTheme="minorEastAsia"/>
          <w:spacing w:val="1"/>
          <w:sz w:val="22"/>
        </w:rPr>
        <w:t>　　</w:t>
      </w:r>
      <w:r>
        <w:rPr>
          <w:rFonts w:hint="eastAsia" w:asciiTheme="minorEastAsia" w:hAnsiTheme="minorEastAsia"/>
          <w:sz w:val="22"/>
        </w:rPr>
        <w:t>年　　月　　日　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香美市長　</w:t>
      </w:r>
      <w:bookmarkStart w:id="0" w:name="_GoBack"/>
      <w:bookmarkEnd w:id="0"/>
      <w:r>
        <w:rPr>
          <w:rFonts w:hint="eastAsia" w:asciiTheme="minorEastAsia" w:hAnsiTheme="minorEastAsia"/>
          <w:sz w:val="22"/>
        </w:rPr>
        <w:t>　様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補助事業者　</w:t>
      </w:r>
      <w:r>
        <w:rPr>
          <w:rFonts w:hint="eastAsia" w:asciiTheme="minorEastAsia" w:hAnsiTheme="minorEastAsia"/>
          <w:spacing w:val="1"/>
          <w:sz w:val="22"/>
        </w:rPr>
        <w:t>　</w:t>
      </w:r>
      <w:r>
        <w:rPr>
          <w:rFonts w:hint="eastAsia" w:asciiTheme="minorEastAsia" w:hAnsiTheme="minorEastAsia"/>
          <w:sz w:val="22"/>
        </w:rPr>
        <w:t>住　所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学校名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　　　　団体名</w:t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　　　　　　　　　　</w:t>
      </w:r>
      <w:r>
        <w:rPr>
          <w:rFonts w:hint="eastAsia" w:asciiTheme="minorEastAsia" w:hAnsiTheme="minorEastAsia"/>
          <w:spacing w:val="1"/>
          <w:sz w:val="22"/>
        </w:rPr>
        <w:t>　　　　</w:t>
      </w:r>
      <w:r>
        <w:rPr>
          <w:rFonts w:hint="eastAsia" w:asciiTheme="minorEastAsia" w:hAnsiTheme="minorEastAsia"/>
          <w:sz w:val="22"/>
        </w:rPr>
        <w:t>氏　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default" w:asciiTheme="minorEastAsia" w:hAnsiTheme="minorEastAsia"/>
          <w:sz w:val="22"/>
        </w:rPr>
        <w:instrText>◯</w:instrText>
      </w:r>
      <w:r>
        <w:rPr>
          <w:rFonts w:hint="eastAsia"/>
        </w:rPr>
        <w:instrText>,</w:instrText>
      </w:r>
      <w:r>
        <w:rPr>
          <w:rFonts w:hint="default" w:asciiTheme="minorEastAsia" w:hAnsiTheme="minorEastAsia"/>
          <w:position w:val="2"/>
          <w:sz w:val="15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spacing w:line="360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令和　年度香美市学生地域活動支援事業費補助金</w:t>
      </w:r>
    </w:p>
    <w:p>
      <w:pPr>
        <w:pStyle w:val="0"/>
        <w:wordWrap w:val="0"/>
        <w:spacing w:line="360" w:lineRule="exact"/>
        <w:jc w:val="center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概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算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払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請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求</w:t>
      </w:r>
      <w:r>
        <w:rPr>
          <w:rFonts w:hint="eastAsia" w:asciiTheme="minorEastAsia" w:hAnsiTheme="minorEastAsia"/>
          <w:sz w:val="22"/>
        </w:rPr>
        <w:t xml:space="preserve"> </w:t>
      </w:r>
      <w:r>
        <w:rPr>
          <w:rFonts w:hint="eastAsia" w:asciiTheme="minorEastAsia" w:hAnsiTheme="minorEastAsia"/>
          <w:sz w:val="22"/>
        </w:rPr>
        <w:t>書</w:t>
      </w:r>
    </w:p>
    <w:p>
      <w:pPr>
        <w:pStyle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令和　　年　　月　　日付け　香美企画第　　　号で交付決定のあった令和　年度香美市学生地域活動支援事業費補助金について、上記のとおり補助金の概算払を受けたいので、香美市学生地域活動支援事業費補助金交付要綱第１３条の規定に基づき請求します。</w:t>
      </w:r>
    </w:p>
    <w:p>
      <w:pPr>
        <w:pStyle w:val="0"/>
        <w:wordWrap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25"/>
        <w:spacing w:line="360" w:lineRule="exac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記</w:t>
      </w:r>
    </w:p>
    <w:p>
      <w:pPr>
        <w:pStyle w:val="0"/>
        <w:wordWrap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</w:t>
      </w:r>
      <w:r>
        <w:rPr>
          <w:rFonts w:hint="eastAsia" w:asciiTheme="minorEastAsia" w:hAnsiTheme="minorEastAsia"/>
          <w:spacing w:val="27"/>
          <w:sz w:val="22"/>
          <w:fitText w:val="1320" w:id="1"/>
        </w:rPr>
        <w:t>交付決定</w:t>
      </w:r>
      <w:r>
        <w:rPr>
          <w:rFonts w:hint="eastAsia" w:asciiTheme="minorEastAsia" w:hAnsiTheme="minorEastAsia"/>
          <w:spacing w:val="2"/>
          <w:sz w:val="22"/>
          <w:fitText w:val="1320" w:id="1"/>
        </w:rPr>
        <w:t>額</w:t>
      </w:r>
      <w:r>
        <w:rPr>
          <w:rFonts w:hint="eastAsia" w:asciiTheme="minorEastAsia" w:hAnsiTheme="minorEastAsia"/>
          <w:sz w:val="22"/>
        </w:rPr>
        <w:t>　　　　　　　　　　　　　　　　　　　円</w:t>
      </w:r>
    </w:p>
    <w:p>
      <w:pPr>
        <w:pStyle w:val="0"/>
        <w:wordWrap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kinsoku w:val="0"/>
        <w:wordWrap w:val="0"/>
        <w:overflowPunct w:val="0"/>
        <w:spacing w:line="360" w:lineRule="exac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　　　　　　　概算払請求額　　　　　　　　　　　　　　　　　　　円</w:t>
      </w:r>
    </w:p>
    <w:p>
      <w:pPr>
        <w:pStyle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spacing w:line="360" w:lineRule="exact"/>
        <w:rPr>
          <w:rFonts w:hint="default" w:asciiTheme="minorEastAsia" w:hAnsiTheme="minorEastAsia"/>
          <w:sz w:val="22"/>
        </w:rPr>
      </w:pPr>
    </w:p>
    <w:p>
      <w:pPr>
        <w:pStyle w:val="0"/>
        <w:spacing w:line="360" w:lineRule="exact"/>
        <w:rPr>
          <w:rFonts w:hint="default" w:asciiTheme="minorEastAsia" w:hAnsiTheme="minorEastAsia"/>
          <w:sz w:val="22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55"/>
        <w:gridCol w:w="585"/>
        <w:gridCol w:w="1620"/>
        <w:gridCol w:w="630"/>
        <w:gridCol w:w="1575"/>
        <w:gridCol w:w="630"/>
        <w:gridCol w:w="2341"/>
      </w:tblGrid>
      <w:tr>
        <w:trPr>
          <w:cantSplit/>
          <w:trHeight w:val="295" w:hRule="atLeast"/>
        </w:trPr>
        <w:tc>
          <w:tcPr>
            <w:tcW w:w="8536" w:type="dxa"/>
            <w:gridSpan w:val="7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希　望　す　る　銀　行　振　込　先</w:t>
            </w:r>
          </w:p>
        </w:tc>
      </w:tr>
      <w:tr>
        <w:trPr>
          <w:cantSplit/>
          <w:trHeight w:val="502" w:hRule="atLeast"/>
        </w:trPr>
        <w:tc>
          <w:tcPr>
            <w:tcW w:w="174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銀行</w:t>
            </w:r>
          </w:p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農協</w:t>
            </w:r>
          </w:p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　　　　　信金</w:t>
            </w:r>
          </w:p>
        </w:tc>
        <w:tc>
          <w:tcPr>
            <w:tcW w:w="162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店</w:t>
            </w:r>
          </w:p>
          <w:p>
            <w:pPr>
              <w:pStyle w:val="0"/>
              <w:spacing w:line="2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支店</w:t>
            </w:r>
          </w:p>
          <w:p>
            <w:pPr>
              <w:pStyle w:val="0"/>
              <w:spacing w:line="220" w:lineRule="exact"/>
              <w:jc w:val="right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支所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預金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種目</w:t>
            </w:r>
          </w:p>
        </w:tc>
        <w:tc>
          <w:tcPr>
            <w:tcW w:w="1575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１．普通預金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２．当座預金</w:t>
            </w:r>
          </w:p>
        </w:tc>
        <w:tc>
          <w:tcPr>
            <w:tcW w:w="630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口座</w:t>
            </w:r>
          </w:p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番号</w:t>
            </w:r>
          </w:p>
        </w:tc>
        <w:tc>
          <w:tcPr>
            <w:tcW w:w="2341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</w:p>
        </w:tc>
      </w:tr>
      <w:tr>
        <w:trPr>
          <w:cantSplit/>
          <w:trHeight w:val="657" w:hRule="atLeast"/>
        </w:trPr>
        <w:tc>
          <w:tcPr>
            <w:tcW w:w="1155" w:type="dxa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口座名義</w:t>
            </w:r>
          </w:p>
        </w:tc>
        <w:tc>
          <w:tcPr>
            <w:tcW w:w="7381" w:type="dxa"/>
            <w:gridSpan w:val="6"/>
            <w:vAlign w:val="center"/>
          </w:tcPr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ふりがな</w:t>
            </w:r>
          </w:p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20"/>
              </w:rPr>
            </w:pPr>
          </w:p>
          <w:p>
            <w:pPr>
              <w:pStyle w:val="0"/>
              <w:spacing w:line="220" w:lineRule="exact"/>
              <w:rPr>
                <w:rFonts w:hint="default" w:asciiTheme="minorEastAsia" w:hAnsiTheme="minorEastAsia"/>
                <w:sz w:val="20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HG丸ｺﾞｼｯｸM-PRO" w:hAnsi="HG丸ｺﾞｼｯｸM-PRO" w:eastAsia="HG丸ｺﾞｼｯｸM-PRO"/>
          <w:sz w:val="23"/>
        </w:rPr>
      </w:pPr>
    </w:p>
    <w:sectPr>
      <w:footerReference r:id="rId5" w:type="default"/>
      <w:pgSz w:w="11906" w:h="16838"/>
      <w:pgMar w:top="680" w:right="1361" w:bottom="510" w:left="1361" w:header="851" w:footer="176" w:gutter="0"/>
      <w:pgNumType w:start="1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明朝体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6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1001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default"/>
      </w:rPr>
    </w:pPr>
    <w:sdt>
      <w:sdtPr>
        <w:rPr>
          <w:rFonts w:hint="default"/>
        </w:rPr>
        <w:id w:val="1139618266"/>
        <w:docPartObj>
          <w:docPartGallery w:val="Page Numbers (Bottom of Page)"/>
          <w:docPartUnique/>
        </w:docPartObj>
      </w:sdtPr>
      <w:sdtEndPr>
        <w:rPr>
          <w:rFonts w:hint="default"/>
        </w:rPr>
      </w:sdtEndPr>
      <w:sdtContent/>
    </w:sdt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メイリオ" w:hAnsi="メイリオ" w:eastAsia="メイリオ"/>
      <w:color w:val="000000"/>
      <w:kern w:val="0"/>
      <w:sz w:val="24"/>
    </w:rPr>
  </w:style>
  <w:style w:type="character" w:styleId="16">
    <w:name w:val="Hyperlink"/>
    <w:basedOn w:val="10"/>
    <w:next w:val="16"/>
    <w:link w:val="0"/>
    <w:uiPriority w:val="0"/>
    <w:rPr>
      <w:color w:val="0000FF" w:themeColor="hyperlink"/>
      <w:u w:val="single" w:color="auto"/>
    </w:rPr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 w:customStyle="1">
    <w:name w:val="p"/>
    <w:basedOn w:val="10"/>
    <w:next w:val="22"/>
    <w:link w:val="0"/>
    <w:uiPriority w:val="0"/>
  </w:style>
  <w:style w:type="character" w:styleId="23">
    <w:name w:val="Strong"/>
    <w:basedOn w:val="10"/>
    <w:next w:val="23"/>
    <w:link w:val="0"/>
    <w:uiPriority w:val="0"/>
    <w:qFormat/>
    <w:rPr>
      <w:b w:val="1"/>
    </w:rPr>
  </w:style>
  <w:style w:type="paragraph" w:styleId="24">
    <w:name w:val="Normal (Web)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>
    <w:name w:val="Note Heading"/>
    <w:basedOn w:val="0"/>
    <w:next w:val="0"/>
    <w:link w:val="26"/>
    <w:uiPriority w:val="0"/>
    <w:pPr>
      <w:autoSpaceDE w:val="0"/>
      <w:autoSpaceDN w:val="0"/>
      <w:spacing w:line="481" w:lineRule="atLeast"/>
      <w:jc w:val="center"/>
    </w:pPr>
    <w:rPr>
      <w:rFonts w:ascii="明朝体" w:hAnsi="明朝体" w:eastAsia="明朝体"/>
      <w:spacing w:val="2"/>
    </w:rPr>
  </w:style>
  <w:style w:type="character" w:styleId="26" w:customStyle="1">
    <w:name w:val="記 (文字)"/>
    <w:basedOn w:val="10"/>
    <w:next w:val="26"/>
    <w:link w:val="25"/>
    <w:uiPriority w:val="0"/>
    <w:rPr>
      <w:rFonts w:ascii="明朝体" w:hAnsi="明朝体" w:eastAsia="明朝体"/>
      <w:spacing w:val="2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</w:rPr>
  </w:style>
  <w:style w:type="character" w:styleId="31">
    <w:name w:val="FollowedHyperlink"/>
    <w:basedOn w:val="10"/>
    <w:next w:val="31"/>
    <w:link w:val="0"/>
    <w:uiPriority w:val="0"/>
    <w:rPr>
      <w:color w:val="800080" w:themeColor="followedHyperlink"/>
      <w:u w:val="single" w:color="auto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480</Characters>
  <Application>JUST Note</Application>
  <Lines>99</Lines>
  <Paragraphs>58</Paragraphs>
  <CharactersWithSpaces>970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横田　未来</cp:lastModifiedBy>
  <dcterms:modified xsi:type="dcterms:W3CDTF">2022-03-22T04:38:09Z</dcterms:modified>
  <cp:revision>0</cp:revision>
</cp:coreProperties>
</file>